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09FCC" w14:textId="77777777" w:rsidR="00997220" w:rsidRDefault="00997220" w:rsidP="00997220">
      <w:pPr>
        <w:pStyle w:val="Normlnweb"/>
        <w:spacing w:before="120" w:beforeAutospacing="0" w:after="60" w:afterAutospacing="0"/>
        <w:rPr>
          <w:rFonts w:ascii="Segoe UI" w:hAnsi="Segoe UI" w:cs="Segoe UI"/>
          <w:color w:val="424242"/>
        </w:rPr>
      </w:pPr>
      <w:r>
        <w:rPr>
          <w:rStyle w:val="Siln"/>
          <w:rFonts w:ascii="Segoe UI" w:hAnsi="Segoe UI" w:cs="Segoe UI"/>
          <w:color w:val="424242"/>
        </w:rPr>
        <w:t>Tisková zpráva</w:t>
      </w:r>
    </w:p>
    <w:p w14:paraId="35DF07E9" w14:textId="1D3922EF" w:rsidR="00997220" w:rsidRPr="00997220" w:rsidRDefault="00997220" w:rsidP="00997220">
      <w:pPr>
        <w:pStyle w:val="Normlnweb"/>
        <w:spacing w:before="120" w:beforeAutospacing="0" w:after="60" w:afterAutospacing="0"/>
        <w:jc w:val="both"/>
        <w:rPr>
          <w:rFonts w:asciiTheme="minorHAnsi" w:hAnsiTheme="minorHAnsi" w:cstheme="minorHAnsi"/>
          <w:b/>
          <w:bCs/>
          <w:color w:val="424242"/>
        </w:rPr>
      </w:pPr>
      <w:r w:rsidRPr="00997220">
        <w:rPr>
          <w:rFonts w:asciiTheme="minorHAnsi" w:hAnsiTheme="minorHAnsi" w:cstheme="minorHAnsi"/>
          <w:color w:val="424242"/>
        </w:rPr>
        <w:t>Ve dnech </w:t>
      </w:r>
      <w:r w:rsidRPr="00997220">
        <w:rPr>
          <w:rStyle w:val="Siln"/>
          <w:rFonts w:asciiTheme="minorHAnsi" w:hAnsiTheme="minorHAnsi" w:cstheme="minorHAnsi"/>
          <w:color w:val="424242"/>
        </w:rPr>
        <w:t>13.–15. října 2025</w:t>
      </w:r>
      <w:r w:rsidRPr="00997220">
        <w:rPr>
          <w:rFonts w:asciiTheme="minorHAnsi" w:hAnsiTheme="minorHAnsi" w:cstheme="minorHAnsi"/>
          <w:color w:val="424242"/>
        </w:rPr>
        <w:t> proběhnou sbírkové dny veřejné sbírky </w:t>
      </w:r>
      <w:r w:rsidRPr="00997220">
        <w:rPr>
          <w:rStyle w:val="Siln"/>
          <w:rFonts w:asciiTheme="minorHAnsi" w:hAnsiTheme="minorHAnsi" w:cstheme="minorHAnsi"/>
          <w:b w:val="0"/>
          <w:bCs w:val="0"/>
          <w:color w:val="424242"/>
        </w:rPr>
        <w:t>Bílá pastelka</w:t>
      </w:r>
      <w:r w:rsidRPr="00997220">
        <w:rPr>
          <w:rFonts w:asciiTheme="minorHAnsi" w:hAnsiTheme="minorHAnsi" w:cstheme="minorHAnsi"/>
          <w:color w:val="424242"/>
        </w:rPr>
        <w:t>, která letos vstupuje již do svého </w:t>
      </w:r>
      <w:r w:rsidRPr="00997220">
        <w:rPr>
          <w:rStyle w:val="Siln"/>
          <w:rFonts w:asciiTheme="minorHAnsi" w:hAnsiTheme="minorHAnsi" w:cstheme="minorHAnsi"/>
          <w:color w:val="424242"/>
        </w:rPr>
        <w:t>26. ročníku</w:t>
      </w:r>
      <w:r w:rsidRPr="00997220">
        <w:rPr>
          <w:rFonts w:asciiTheme="minorHAnsi" w:hAnsiTheme="minorHAnsi" w:cstheme="minorHAnsi"/>
          <w:color w:val="424242"/>
        </w:rPr>
        <w:t>. V těchto dnech bude možné v ulicích více než </w:t>
      </w:r>
      <w:r w:rsidRPr="00997220">
        <w:rPr>
          <w:rStyle w:val="Siln"/>
          <w:rFonts w:asciiTheme="minorHAnsi" w:hAnsiTheme="minorHAnsi" w:cstheme="minorHAnsi"/>
          <w:b w:val="0"/>
          <w:bCs w:val="0"/>
          <w:color w:val="424242"/>
        </w:rPr>
        <w:t>200 měst po celé České republice</w:t>
      </w:r>
      <w:r w:rsidRPr="00997220">
        <w:rPr>
          <w:rFonts w:asciiTheme="minorHAnsi" w:hAnsiTheme="minorHAnsi" w:cstheme="minorHAnsi"/>
          <w:b/>
          <w:bCs/>
          <w:color w:val="424242"/>
        </w:rPr>
        <w:t> </w:t>
      </w:r>
      <w:r w:rsidRPr="00997220">
        <w:rPr>
          <w:rFonts w:asciiTheme="minorHAnsi" w:hAnsiTheme="minorHAnsi" w:cstheme="minorHAnsi"/>
          <w:color w:val="424242"/>
        </w:rPr>
        <w:t xml:space="preserve">potkat dobrovolníky v bílých tričkách s logem sbírky a zapečetěnou </w:t>
      </w:r>
      <w:r w:rsidR="00777A88">
        <w:rPr>
          <w:rFonts w:asciiTheme="minorHAnsi" w:hAnsiTheme="minorHAnsi" w:cstheme="minorHAnsi"/>
          <w:color w:val="424242"/>
        </w:rPr>
        <w:t>pokladničkou</w:t>
      </w:r>
      <w:r w:rsidRPr="00997220">
        <w:rPr>
          <w:rFonts w:asciiTheme="minorHAnsi" w:hAnsiTheme="minorHAnsi" w:cstheme="minorHAnsi"/>
          <w:color w:val="424242"/>
        </w:rPr>
        <w:t>. Za příspěvek ve výši </w:t>
      </w:r>
      <w:r w:rsidRPr="00997220">
        <w:rPr>
          <w:rStyle w:val="Siln"/>
          <w:rFonts w:asciiTheme="minorHAnsi" w:hAnsiTheme="minorHAnsi" w:cstheme="minorHAnsi"/>
          <w:b w:val="0"/>
          <w:bCs w:val="0"/>
          <w:color w:val="424242"/>
        </w:rPr>
        <w:t>30 Kč</w:t>
      </w:r>
      <w:r w:rsidRPr="00997220">
        <w:rPr>
          <w:rFonts w:asciiTheme="minorHAnsi" w:hAnsiTheme="minorHAnsi" w:cstheme="minorHAnsi"/>
          <w:b/>
          <w:bCs/>
          <w:color w:val="424242"/>
        </w:rPr>
        <w:t> </w:t>
      </w:r>
      <w:r w:rsidRPr="00997220">
        <w:rPr>
          <w:rFonts w:asciiTheme="minorHAnsi" w:hAnsiTheme="minorHAnsi" w:cstheme="minorHAnsi"/>
          <w:color w:val="424242"/>
        </w:rPr>
        <w:t>obdrží dárce symbol sbírky</w:t>
      </w:r>
      <w:r w:rsidRPr="00997220">
        <w:rPr>
          <w:rFonts w:asciiTheme="minorHAnsi" w:hAnsiTheme="minorHAnsi" w:cstheme="minorHAnsi"/>
          <w:b/>
          <w:bCs/>
          <w:color w:val="424242"/>
        </w:rPr>
        <w:t xml:space="preserve"> – </w:t>
      </w:r>
      <w:r w:rsidRPr="00997220">
        <w:rPr>
          <w:rStyle w:val="Siln"/>
          <w:rFonts w:asciiTheme="minorHAnsi" w:hAnsiTheme="minorHAnsi" w:cstheme="minorHAnsi"/>
          <w:b w:val="0"/>
          <w:bCs w:val="0"/>
          <w:color w:val="424242"/>
        </w:rPr>
        <w:t>bílou pastelku</w:t>
      </w:r>
      <w:r w:rsidRPr="00997220">
        <w:rPr>
          <w:rFonts w:asciiTheme="minorHAnsi" w:hAnsiTheme="minorHAnsi" w:cstheme="minorHAnsi"/>
          <w:b/>
          <w:bCs/>
          <w:color w:val="424242"/>
        </w:rPr>
        <w:t>.</w:t>
      </w:r>
    </w:p>
    <w:p w14:paraId="483F5554" w14:textId="77777777" w:rsidR="00997220" w:rsidRPr="00997220" w:rsidRDefault="00997220" w:rsidP="00997220">
      <w:pPr>
        <w:pStyle w:val="Normlnweb"/>
        <w:spacing w:before="120" w:beforeAutospacing="0" w:after="60" w:afterAutospacing="0"/>
        <w:jc w:val="both"/>
        <w:rPr>
          <w:rFonts w:asciiTheme="minorHAnsi" w:hAnsiTheme="minorHAnsi" w:cstheme="minorHAnsi"/>
          <w:color w:val="424242"/>
        </w:rPr>
      </w:pPr>
      <w:r w:rsidRPr="00997220">
        <w:rPr>
          <w:rFonts w:asciiTheme="minorHAnsi" w:hAnsiTheme="minorHAnsi" w:cstheme="minorHAnsi"/>
          <w:color w:val="424242"/>
        </w:rPr>
        <w:t>Bílá čára, kterou pastelka zanechá na bílém papíře, je lidskému oku neviditelná – stejně jako svět, který vnímají nevidomí. </w:t>
      </w:r>
      <w:r w:rsidRPr="00997220">
        <w:rPr>
          <w:rStyle w:val="Siln"/>
          <w:rFonts w:asciiTheme="minorHAnsi" w:hAnsiTheme="minorHAnsi" w:cstheme="minorHAnsi"/>
          <w:b w:val="0"/>
          <w:bCs w:val="0"/>
          <w:color w:val="424242"/>
        </w:rPr>
        <w:t>Bílá pastelka</w:t>
      </w:r>
      <w:r w:rsidRPr="00997220">
        <w:rPr>
          <w:rFonts w:asciiTheme="minorHAnsi" w:hAnsiTheme="minorHAnsi" w:cstheme="minorHAnsi"/>
          <w:color w:val="424242"/>
        </w:rPr>
        <w:t> tak symbolizuje rovnost mezi vidícími a nevidomými, a zároveň připomíná </w:t>
      </w:r>
      <w:r w:rsidRPr="00997220">
        <w:rPr>
          <w:rStyle w:val="Siln"/>
          <w:rFonts w:asciiTheme="minorHAnsi" w:hAnsiTheme="minorHAnsi" w:cstheme="minorHAnsi"/>
          <w:color w:val="424242"/>
        </w:rPr>
        <w:t>bílou hůl</w:t>
      </w:r>
      <w:r w:rsidRPr="00997220">
        <w:rPr>
          <w:rFonts w:asciiTheme="minorHAnsi" w:hAnsiTheme="minorHAnsi" w:cstheme="minorHAnsi"/>
          <w:color w:val="424242"/>
        </w:rPr>
        <w:t>, nepostradatelnou pomůcku osob se závažným zrakovým postižením.</w:t>
      </w:r>
    </w:p>
    <w:p w14:paraId="40B94FA2" w14:textId="77777777" w:rsidR="00997220" w:rsidRPr="00997220" w:rsidRDefault="00997220" w:rsidP="00997220">
      <w:pPr>
        <w:pStyle w:val="Normlnweb"/>
        <w:spacing w:before="120" w:beforeAutospacing="0" w:after="60" w:afterAutospacing="0"/>
        <w:jc w:val="both"/>
        <w:rPr>
          <w:rFonts w:asciiTheme="minorHAnsi" w:hAnsiTheme="minorHAnsi" w:cstheme="minorHAnsi"/>
          <w:color w:val="424242"/>
        </w:rPr>
      </w:pPr>
      <w:r w:rsidRPr="00997220">
        <w:rPr>
          <w:rFonts w:asciiTheme="minorHAnsi" w:hAnsiTheme="minorHAnsi" w:cstheme="minorHAnsi"/>
          <w:color w:val="424242"/>
        </w:rPr>
        <w:t>Přispět je možné nejen hotově, ale také </w:t>
      </w:r>
      <w:r w:rsidRPr="00997220">
        <w:rPr>
          <w:rStyle w:val="Siln"/>
          <w:rFonts w:asciiTheme="minorHAnsi" w:hAnsiTheme="minorHAnsi" w:cstheme="minorHAnsi"/>
          <w:color w:val="424242"/>
        </w:rPr>
        <w:t xml:space="preserve">bezhotovostně </w:t>
      </w:r>
      <w:r w:rsidRPr="00997220">
        <w:rPr>
          <w:rStyle w:val="Siln"/>
          <w:rFonts w:asciiTheme="minorHAnsi" w:hAnsiTheme="minorHAnsi" w:cstheme="minorHAnsi"/>
          <w:b w:val="0"/>
          <w:bCs w:val="0"/>
          <w:color w:val="424242"/>
        </w:rPr>
        <w:t>prostřednictvím QR kódu</w:t>
      </w:r>
      <w:r w:rsidRPr="00997220">
        <w:rPr>
          <w:rFonts w:asciiTheme="minorHAnsi" w:hAnsiTheme="minorHAnsi" w:cstheme="minorHAnsi"/>
          <w:color w:val="424242"/>
        </w:rPr>
        <w:t>, který je umístěn přímo na kasičkách.</w:t>
      </w:r>
    </w:p>
    <w:p w14:paraId="2030C4B5" w14:textId="77777777" w:rsidR="00997220" w:rsidRPr="00997220" w:rsidRDefault="00997220" w:rsidP="00997220">
      <w:pPr>
        <w:pStyle w:val="Normlnweb"/>
        <w:spacing w:before="120" w:beforeAutospacing="0" w:after="60" w:afterAutospacing="0"/>
        <w:jc w:val="both"/>
        <w:rPr>
          <w:rFonts w:asciiTheme="minorHAnsi" w:hAnsiTheme="minorHAnsi" w:cstheme="minorHAnsi"/>
          <w:color w:val="424242"/>
        </w:rPr>
      </w:pPr>
      <w:r w:rsidRPr="00997220">
        <w:rPr>
          <w:rFonts w:asciiTheme="minorHAnsi" w:hAnsiTheme="minorHAnsi" w:cstheme="minorHAnsi"/>
          <w:color w:val="424242"/>
        </w:rPr>
        <w:t>Sbírku organizuje </w:t>
      </w:r>
      <w:r w:rsidRPr="00997220">
        <w:rPr>
          <w:rStyle w:val="Siln"/>
          <w:rFonts w:asciiTheme="minorHAnsi" w:hAnsiTheme="minorHAnsi" w:cstheme="minorHAnsi"/>
          <w:color w:val="424242"/>
        </w:rPr>
        <w:t>Sjednocená organizace nevidomých a slabozrakých ČR</w:t>
      </w:r>
      <w:r w:rsidRPr="00997220">
        <w:rPr>
          <w:rFonts w:asciiTheme="minorHAnsi" w:hAnsiTheme="minorHAnsi" w:cstheme="minorHAnsi"/>
          <w:color w:val="424242"/>
        </w:rPr>
        <w:t> ve spolupráci s jí založenými obecně prospěšnými společnostmi </w:t>
      </w:r>
      <w:r w:rsidRPr="00997220">
        <w:rPr>
          <w:rStyle w:val="Siln"/>
          <w:rFonts w:asciiTheme="minorHAnsi" w:hAnsiTheme="minorHAnsi" w:cstheme="minorHAnsi"/>
          <w:color w:val="424242"/>
        </w:rPr>
        <w:t>Tyfloservis</w:t>
      </w:r>
      <w:r w:rsidRPr="00997220">
        <w:rPr>
          <w:rFonts w:asciiTheme="minorHAnsi" w:hAnsiTheme="minorHAnsi" w:cstheme="minorHAnsi"/>
          <w:color w:val="424242"/>
        </w:rPr>
        <w:t> a krajskými </w:t>
      </w:r>
      <w:proofErr w:type="spellStart"/>
      <w:r w:rsidRPr="00997220">
        <w:rPr>
          <w:rStyle w:val="Siln"/>
          <w:rFonts w:asciiTheme="minorHAnsi" w:hAnsiTheme="minorHAnsi" w:cstheme="minorHAnsi"/>
          <w:color w:val="424242"/>
        </w:rPr>
        <w:t>TyfloCentry</w:t>
      </w:r>
      <w:proofErr w:type="spellEnd"/>
      <w:r w:rsidRPr="00997220">
        <w:rPr>
          <w:rFonts w:asciiTheme="minorHAnsi" w:hAnsiTheme="minorHAnsi" w:cstheme="minorHAnsi"/>
          <w:color w:val="424242"/>
        </w:rPr>
        <w:t>. Výtěžek sbírky je určen na financování specializovaných služeb pro osoby se zrakovým postižením – služeb, které jsou jinde jen obtížně dostupné nebo zcela chybějí.</w:t>
      </w:r>
    </w:p>
    <w:p w14:paraId="09F718D7" w14:textId="248A2CFB" w:rsidR="00997220" w:rsidRPr="00997220" w:rsidRDefault="00997220" w:rsidP="00997220">
      <w:pPr>
        <w:pStyle w:val="Normlnweb"/>
        <w:spacing w:before="120" w:beforeAutospacing="0" w:after="60" w:afterAutospacing="0"/>
        <w:jc w:val="both"/>
        <w:rPr>
          <w:rFonts w:asciiTheme="minorHAnsi" w:hAnsiTheme="minorHAnsi" w:cstheme="minorHAnsi"/>
          <w:color w:val="424242"/>
        </w:rPr>
      </w:pPr>
      <w:r w:rsidRPr="00997220">
        <w:rPr>
          <w:rFonts w:asciiTheme="minorHAnsi" w:hAnsiTheme="minorHAnsi" w:cstheme="minorHAnsi"/>
          <w:color w:val="424242"/>
        </w:rPr>
        <w:t xml:space="preserve">Každý, kdo navštíví některou z našich oblastních </w:t>
      </w:r>
      <w:r w:rsidR="004C1D87">
        <w:rPr>
          <w:rFonts w:asciiTheme="minorHAnsi" w:hAnsiTheme="minorHAnsi" w:cstheme="minorHAnsi"/>
          <w:color w:val="424242"/>
        </w:rPr>
        <w:t>poboček</w:t>
      </w:r>
      <w:r w:rsidRPr="00997220">
        <w:rPr>
          <w:rFonts w:asciiTheme="minorHAnsi" w:hAnsiTheme="minorHAnsi" w:cstheme="minorHAnsi"/>
          <w:color w:val="424242"/>
        </w:rPr>
        <w:t xml:space="preserve">, pobočný spolek pro výcvik vodicích psů, prodejnu či pracoviště </w:t>
      </w:r>
      <w:proofErr w:type="spellStart"/>
      <w:r w:rsidRPr="00997220">
        <w:rPr>
          <w:rFonts w:asciiTheme="minorHAnsi" w:hAnsiTheme="minorHAnsi" w:cstheme="minorHAnsi"/>
          <w:color w:val="424242"/>
        </w:rPr>
        <w:t>Tyfloservisu</w:t>
      </w:r>
      <w:proofErr w:type="spellEnd"/>
      <w:r w:rsidRPr="00997220">
        <w:rPr>
          <w:rFonts w:asciiTheme="minorHAnsi" w:hAnsiTheme="minorHAnsi" w:cstheme="minorHAnsi"/>
          <w:color w:val="424242"/>
        </w:rPr>
        <w:t xml:space="preserve"> nebo </w:t>
      </w:r>
      <w:r w:rsidR="0055641E">
        <w:rPr>
          <w:rFonts w:asciiTheme="minorHAnsi" w:hAnsiTheme="minorHAnsi" w:cstheme="minorHAnsi"/>
          <w:color w:val="424242"/>
        </w:rPr>
        <w:t xml:space="preserve">krajských </w:t>
      </w:r>
      <w:proofErr w:type="spellStart"/>
      <w:r w:rsidRPr="00997220">
        <w:rPr>
          <w:rFonts w:asciiTheme="minorHAnsi" w:hAnsiTheme="minorHAnsi" w:cstheme="minorHAnsi"/>
          <w:color w:val="424242"/>
        </w:rPr>
        <w:t>Tyflocent</w:t>
      </w:r>
      <w:r w:rsidR="0055641E">
        <w:rPr>
          <w:rFonts w:asciiTheme="minorHAnsi" w:hAnsiTheme="minorHAnsi" w:cstheme="minorHAnsi"/>
          <w:color w:val="424242"/>
        </w:rPr>
        <w:t>er</w:t>
      </w:r>
      <w:proofErr w:type="spellEnd"/>
      <w:r w:rsidRPr="00997220">
        <w:rPr>
          <w:rFonts w:asciiTheme="minorHAnsi" w:hAnsiTheme="minorHAnsi" w:cstheme="minorHAnsi"/>
          <w:color w:val="424242"/>
        </w:rPr>
        <w:t>, se může spolehnout na </w:t>
      </w:r>
      <w:r w:rsidRPr="00997220">
        <w:rPr>
          <w:rStyle w:val="Siln"/>
          <w:rFonts w:asciiTheme="minorHAnsi" w:hAnsiTheme="minorHAnsi" w:cstheme="minorHAnsi"/>
          <w:b w:val="0"/>
          <w:bCs w:val="0"/>
          <w:color w:val="424242"/>
        </w:rPr>
        <w:t>odbornou pomoc a kvalifikované poradenství</w:t>
      </w:r>
      <w:r w:rsidRPr="00997220">
        <w:rPr>
          <w:rFonts w:asciiTheme="minorHAnsi" w:hAnsiTheme="minorHAnsi" w:cstheme="minorHAnsi"/>
          <w:color w:val="424242"/>
        </w:rPr>
        <w:t>. Naše organizace působí téměř ve všech okresních městech a poskytují široké spektrum služeb – od sociáln</w:t>
      </w:r>
      <w:r w:rsidR="00BD742E">
        <w:rPr>
          <w:rFonts w:asciiTheme="minorHAnsi" w:hAnsiTheme="minorHAnsi" w:cstheme="minorHAnsi"/>
          <w:color w:val="424242"/>
        </w:rPr>
        <w:t>ě právního</w:t>
      </w:r>
      <w:r w:rsidRPr="00997220">
        <w:rPr>
          <w:rFonts w:asciiTheme="minorHAnsi" w:hAnsiTheme="minorHAnsi" w:cstheme="minorHAnsi"/>
          <w:color w:val="424242"/>
        </w:rPr>
        <w:t xml:space="preserve"> poradenství, nácviku chůze s bílou holí, každodenních činností (např. vaření, úklid), výuky Braillova písma, obsluhy speciálních počítačových programů, práce s mobilním telefonem, výcviku vodicích psů, až po organizaci volnočasových aktivit a vydávání časopisů ve zvukové podobě či slepeckém písmu.</w:t>
      </w:r>
    </w:p>
    <w:p w14:paraId="6780B5B6" w14:textId="77777777" w:rsidR="00997220" w:rsidRPr="00997220" w:rsidRDefault="00997220" w:rsidP="00997220">
      <w:pPr>
        <w:pStyle w:val="Normlnweb"/>
        <w:spacing w:before="120" w:beforeAutospacing="0" w:after="60" w:afterAutospacing="0"/>
        <w:jc w:val="both"/>
        <w:rPr>
          <w:rFonts w:asciiTheme="minorHAnsi" w:hAnsiTheme="minorHAnsi" w:cstheme="minorHAnsi"/>
          <w:color w:val="424242"/>
        </w:rPr>
      </w:pPr>
      <w:r w:rsidRPr="00997220">
        <w:rPr>
          <w:rFonts w:asciiTheme="minorHAnsi" w:hAnsiTheme="minorHAnsi" w:cstheme="minorHAnsi"/>
          <w:color w:val="424242"/>
        </w:rPr>
        <w:t>Úspěch sbírky má pro nás zásadní význam. V roce 2024 se do sbírky zapojilo </w:t>
      </w:r>
      <w:r w:rsidRPr="00997220">
        <w:rPr>
          <w:rStyle w:val="Siln"/>
          <w:rFonts w:asciiTheme="minorHAnsi" w:hAnsiTheme="minorHAnsi" w:cstheme="minorHAnsi"/>
          <w:color w:val="424242"/>
        </w:rPr>
        <w:t>3 418 dobrovolníků</w:t>
      </w:r>
      <w:r w:rsidRPr="00997220">
        <w:rPr>
          <w:rFonts w:asciiTheme="minorHAnsi" w:hAnsiTheme="minorHAnsi" w:cstheme="minorHAnsi"/>
          <w:color w:val="424242"/>
        </w:rPr>
        <w:t>, kteří společně vybrali částku </w:t>
      </w:r>
      <w:r w:rsidRPr="00997220">
        <w:rPr>
          <w:rStyle w:val="Siln"/>
          <w:rFonts w:asciiTheme="minorHAnsi" w:hAnsiTheme="minorHAnsi" w:cstheme="minorHAnsi"/>
          <w:color w:val="424242"/>
        </w:rPr>
        <w:t>5 181 371 Kč</w:t>
      </w:r>
      <w:r w:rsidRPr="00997220">
        <w:rPr>
          <w:rFonts w:asciiTheme="minorHAnsi" w:hAnsiTheme="minorHAnsi" w:cstheme="minorHAnsi"/>
          <w:color w:val="424242"/>
        </w:rPr>
        <w:t>. Věříme, že i letos se nám s vaší pomocí podaří tuto částku překonat a pokračovat v poskytování nezbytné podpory lidem se zrakovým postižením.</w:t>
      </w:r>
    </w:p>
    <w:p w14:paraId="4FC7FD81" w14:textId="77777777" w:rsidR="00997220" w:rsidRPr="00997220" w:rsidRDefault="00997220" w:rsidP="00997220">
      <w:pPr>
        <w:pStyle w:val="Normlnweb"/>
        <w:spacing w:before="120" w:beforeAutospacing="0" w:after="60" w:afterAutospacing="0"/>
        <w:jc w:val="both"/>
        <w:rPr>
          <w:rFonts w:asciiTheme="minorHAnsi" w:hAnsiTheme="minorHAnsi" w:cstheme="minorHAnsi"/>
          <w:color w:val="424242"/>
        </w:rPr>
      </w:pPr>
      <w:r w:rsidRPr="00997220">
        <w:rPr>
          <w:rFonts w:asciiTheme="minorHAnsi" w:hAnsiTheme="minorHAnsi" w:cstheme="minorHAnsi"/>
          <w:color w:val="424242"/>
        </w:rPr>
        <w:t>Děkujeme všem, kteří se rozhodnou přispět – vaše pomoc má skutečný dopad.</w:t>
      </w:r>
    </w:p>
    <w:p w14:paraId="628C969E" w14:textId="77777777" w:rsidR="00A03E08" w:rsidRPr="00997220" w:rsidRDefault="00A03E08" w:rsidP="00997220">
      <w:pPr>
        <w:jc w:val="both"/>
        <w:rPr>
          <w:rFonts w:asciiTheme="minorHAnsi" w:hAnsiTheme="minorHAnsi" w:cstheme="minorHAnsi"/>
        </w:rPr>
      </w:pPr>
    </w:p>
    <w:p w14:paraId="467B1B57" w14:textId="77777777" w:rsidR="00A03E08" w:rsidRPr="00997220" w:rsidRDefault="00A03E08" w:rsidP="00997220">
      <w:pPr>
        <w:jc w:val="both"/>
        <w:rPr>
          <w:rFonts w:asciiTheme="minorHAnsi" w:hAnsiTheme="minorHAnsi" w:cstheme="minorHAnsi"/>
        </w:rPr>
      </w:pPr>
      <w:r w:rsidRPr="00997220">
        <w:rPr>
          <w:rFonts w:asciiTheme="minorHAnsi" w:hAnsiTheme="minorHAnsi" w:cstheme="minorHAnsi"/>
        </w:rPr>
        <w:t xml:space="preserve">Více informací na </w:t>
      </w:r>
      <w:hyperlink r:id="rId7" w:history="1">
        <w:r w:rsidRPr="00997220">
          <w:rPr>
            <w:rStyle w:val="Hypertextovodkaz"/>
            <w:rFonts w:asciiTheme="minorHAnsi" w:hAnsiTheme="minorHAnsi" w:cstheme="minorHAnsi"/>
          </w:rPr>
          <w:t>www.bilapastelka.cz</w:t>
        </w:r>
      </w:hyperlink>
      <w:r w:rsidRPr="00997220">
        <w:rPr>
          <w:rFonts w:asciiTheme="minorHAnsi" w:hAnsiTheme="minorHAnsi" w:cstheme="minorHAnsi"/>
        </w:rPr>
        <w:t>.</w:t>
      </w:r>
    </w:p>
    <w:p w14:paraId="7BD4C0AD" w14:textId="77777777" w:rsidR="00A03E08" w:rsidRDefault="00A03E08" w:rsidP="00A03E08">
      <w:pPr>
        <w:rPr>
          <w:b/>
          <w:bCs/>
        </w:rPr>
      </w:pPr>
    </w:p>
    <w:p w14:paraId="2BF0B884" w14:textId="77777777" w:rsidR="00A03E08" w:rsidRDefault="00A03E08" w:rsidP="00A03E08">
      <w:pPr>
        <w:rPr>
          <w:b/>
          <w:bCs/>
        </w:rPr>
      </w:pPr>
    </w:p>
    <w:p w14:paraId="4CE3699B" w14:textId="77777777" w:rsidR="00A03E08" w:rsidRPr="00CF1610" w:rsidRDefault="00A03E08" w:rsidP="00A03E08">
      <w:pPr>
        <w:rPr>
          <w:b/>
          <w:bCs/>
        </w:rPr>
      </w:pPr>
      <w:r w:rsidRPr="00CF1610">
        <w:rPr>
          <w:b/>
          <w:bCs/>
        </w:rPr>
        <w:t>Kontakt:</w:t>
      </w:r>
    </w:p>
    <w:p w14:paraId="4B574E5A" w14:textId="77777777" w:rsidR="00A03E08" w:rsidRDefault="00A03E08" w:rsidP="00A03E08">
      <w:pPr>
        <w:jc w:val="both"/>
        <w:rPr>
          <w:rFonts w:cs="Arial"/>
          <w:b/>
          <w:bCs/>
          <w:sz w:val="22"/>
          <w:szCs w:val="22"/>
        </w:rPr>
      </w:pPr>
    </w:p>
    <w:p w14:paraId="6F65B3E0" w14:textId="281DF07C" w:rsidR="00A03E08" w:rsidRPr="00CF1610" w:rsidRDefault="00997220" w:rsidP="00A03E08">
      <w:pPr>
        <w:jc w:val="both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Ing. Irena Hořejší</w:t>
      </w:r>
    </w:p>
    <w:p w14:paraId="2BB288C5" w14:textId="75FC0584" w:rsidR="00A03E08" w:rsidRDefault="00997220" w:rsidP="00A03E08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Vedoucí oddělení PR a Fundraising</w:t>
      </w:r>
    </w:p>
    <w:p w14:paraId="7B35B2B9" w14:textId="43EB2D08" w:rsidR="00A03E08" w:rsidRDefault="00A03E08" w:rsidP="00A03E08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e-mail: </w:t>
      </w:r>
      <w:hyperlink r:id="rId8" w:history="1">
        <w:r w:rsidR="00997220" w:rsidRPr="00E00E68">
          <w:rPr>
            <w:rStyle w:val="Hypertextovodkaz"/>
            <w:rFonts w:cs="Arial"/>
            <w:sz w:val="22"/>
            <w:szCs w:val="22"/>
          </w:rPr>
          <w:t>irena.horejsi@sons.cz</w:t>
        </w:r>
      </w:hyperlink>
    </w:p>
    <w:p w14:paraId="56165625" w14:textId="28E8F2C0" w:rsidR="00A03E08" w:rsidRDefault="00A03E08" w:rsidP="00A03E08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tel. </w:t>
      </w:r>
      <w:r w:rsidR="00997220">
        <w:rPr>
          <w:rFonts w:cs="Arial"/>
          <w:sz w:val="22"/>
          <w:szCs w:val="22"/>
        </w:rPr>
        <w:t>775 878 970</w:t>
      </w:r>
    </w:p>
    <w:p w14:paraId="1B4DEEA5" w14:textId="77777777" w:rsidR="00A2483B" w:rsidRPr="00121D3B" w:rsidRDefault="00A2483B" w:rsidP="00121D3B"/>
    <w:sectPr w:rsidR="00A2483B" w:rsidRPr="00121D3B" w:rsidSect="00A2483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985" w:right="1418" w:bottom="2268" w:left="1418" w:header="794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5E623" w14:textId="77777777" w:rsidR="00A03E08" w:rsidRDefault="00A03E08" w:rsidP="00D9710D">
      <w:r>
        <w:separator/>
      </w:r>
    </w:p>
  </w:endnote>
  <w:endnote w:type="continuationSeparator" w:id="0">
    <w:p w14:paraId="36214553" w14:textId="77777777" w:rsidR="00A03E08" w:rsidRDefault="00A03E08" w:rsidP="00D97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95512" w14:textId="77777777" w:rsidR="00A4354F" w:rsidRDefault="00A4354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6EA8A" w14:textId="208BA2B0" w:rsidR="00D9710D" w:rsidRPr="00D9710D" w:rsidRDefault="00997220" w:rsidP="00D9710D">
    <w:pPr>
      <w:pStyle w:val="Zpatblack"/>
    </w:pPr>
    <w:r>
      <w:rPr>
        <w:noProof/>
      </w:rPr>
      <w:drawing>
        <wp:anchor distT="215900" distB="71755" distL="0" distR="0" simplePos="0" relativeHeight="251657728" behindDoc="1" locked="0" layoutInCell="1" allowOverlap="1" wp14:anchorId="19FE10DE" wp14:editId="22EE06E7">
          <wp:simplePos x="0" y="0"/>
          <wp:positionH relativeFrom="margin">
            <wp:align>right</wp:align>
          </wp:positionH>
          <wp:positionV relativeFrom="line">
            <wp:posOffset>90170</wp:posOffset>
          </wp:positionV>
          <wp:extent cx="1224280" cy="662305"/>
          <wp:effectExtent l="0" t="0" r="0" b="0"/>
          <wp:wrapTight wrapText="bothSides">
            <wp:wrapPolygon edited="0">
              <wp:start x="0" y="0"/>
              <wp:lineTo x="0" y="21124"/>
              <wp:lineTo x="21174" y="21124"/>
              <wp:lineTo x="21174" y="0"/>
              <wp:lineTo x="0" y="0"/>
            </wp:wrapPolygon>
          </wp:wrapTight>
          <wp:docPr id="2" name="obrázek 6" descr="Bílá pastelk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 descr="Bílá pastelka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4280" cy="662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9710D" w:rsidRPr="00D9710D">
      <w:t>Sjednocená organizace nevidomých a slabozrakých České republiky, zapsaný spolek</w:t>
    </w:r>
  </w:p>
  <w:p w14:paraId="5460A82B" w14:textId="77777777" w:rsidR="00A4354F" w:rsidRDefault="00A4354F" w:rsidP="00A4354F">
    <w:pPr>
      <w:pStyle w:val="Zpatblack"/>
      <w:spacing w:before="0"/>
    </w:pPr>
    <w:r w:rsidRPr="00D9710D">
      <w:rPr>
        <w:rFonts w:ascii="Wingdings" w:hAnsi="Wingdings"/>
      </w:rPr>
      <w:t></w:t>
    </w:r>
    <w:r w:rsidRPr="00D9710D">
      <w:t xml:space="preserve"> </w:t>
    </w:r>
    <w:r w:rsidRPr="0065154F">
      <w:rPr>
        <w:rStyle w:val="ZpatChar"/>
      </w:rPr>
      <w:t xml:space="preserve">adresa: </w:t>
    </w:r>
    <w:r>
      <w:rPr>
        <w:rStyle w:val="ZpatChar"/>
      </w:rPr>
      <w:t>Krakovská 1695/21</w:t>
    </w:r>
    <w:r w:rsidRPr="0065154F">
      <w:rPr>
        <w:rStyle w:val="ZpatChar"/>
      </w:rPr>
      <w:t xml:space="preserve">, </w:t>
    </w:r>
    <w:r>
      <w:rPr>
        <w:rStyle w:val="ZpatChar"/>
      </w:rPr>
      <w:t>110 00</w:t>
    </w:r>
    <w:r w:rsidRPr="0065154F">
      <w:rPr>
        <w:rStyle w:val="ZpatChar"/>
      </w:rPr>
      <w:t xml:space="preserve"> </w:t>
    </w:r>
    <w:r>
      <w:rPr>
        <w:rStyle w:val="ZpatChar"/>
      </w:rPr>
      <w:t>Praha 1</w:t>
    </w:r>
    <w:r>
      <w:t xml:space="preserve"> </w:t>
    </w:r>
    <w:r w:rsidRPr="00D9710D">
      <w:rPr>
        <w:rFonts w:ascii="Wingdings" w:hAnsi="Wingdings"/>
      </w:rPr>
      <w:t></w:t>
    </w:r>
    <w:r w:rsidRPr="00D9710D">
      <w:t xml:space="preserve"> </w:t>
    </w:r>
    <w:r w:rsidRPr="0065154F">
      <w:rPr>
        <w:rStyle w:val="ZpatChar"/>
      </w:rPr>
      <w:t>tel: +420</w:t>
    </w:r>
    <w:r>
      <w:rPr>
        <w:rStyle w:val="ZpatChar"/>
      </w:rPr>
      <w:t> 221 462 462</w:t>
    </w:r>
  </w:p>
  <w:p w14:paraId="1B20532A" w14:textId="77777777" w:rsidR="00A4354F" w:rsidRPr="00D9710D" w:rsidRDefault="00A4354F" w:rsidP="00A4354F">
    <w:pPr>
      <w:pStyle w:val="Zpat"/>
    </w:pPr>
    <w:r w:rsidRPr="00D9710D">
      <w:rPr>
        <w:rFonts w:ascii="Wingdings" w:hAnsi="Wingdings"/>
      </w:rPr>
      <w:t></w:t>
    </w:r>
    <w:r w:rsidRPr="00D9710D">
      <w:t xml:space="preserve"> e-mail: </w:t>
    </w:r>
    <w:r>
      <w:t>sons</w:t>
    </w:r>
    <w:r w:rsidRPr="00D9710D">
      <w:t xml:space="preserve">@sons.cz </w:t>
    </w:r>
    <w:r w:rsidRPr="00D9710D">
      <w:rPr>
        <w:rFonts w:ascii="Wingdings" w:hAnsi="Wingdings"/>
      </w:rPr>
      <w:t></w:t>
    </w:r>
    <w:r w:rsidRPr="00D9710D">
      <w:t xml:space="preserve"> www.sons.cz</w:t>
    </w:r>
  </w:p>
  <w:p w14:paraId="4223280E" w14:textId="77777777" w:rsidR="00D9710D" w:rsidRPr="00D9710D" w:rsidRDefault="00D9710D" w:rsidP="00D9710D">
    <w:pPr>
      <w:pStyle w:val="Zpat"/>
    </w:pPr>
    <w:r w:rsidRPr="00D9710D">
      <w:rPr>
        <w:rFonts w:ascii="Wingdings" w:hAnsi="Wingdings"/>
      </w:rPr>
      <w:t></w:t>
    </w:r>
    <w:r w:rsidRPr="00D9710D">
      <w:t xml:space="preserve"> IČ/DIČ: 65399447/ CZ65399447 </w:t>
    </w:r>
  </w:p>
  <w:p w14:paraId="59C48AF5" w14:textId="77777777" w:rsidR="00D9710D" w:rsidRPr="00D9710D" w:rsidRDefault="00D9710D" w:rsidP="00D9710D">
    <w:pPr>
      <w:tabs>
        <w:tab w:val="center" w:pos="4536"/>
        <w:tab w:val="right" w:pos="9072"/>
      </w:tabs>
      <w:spacing w:before="80"/>
      <w:rPr>
        <w:rFonts w:ascii="Arial Black" w:hAnsi="Arial Black" w:cs="Arial"/>
        <w:sz w:val="14"/>
        <w:szCs w:val="14"/>
      </w:rPr>
    </w:pPr>
    <w:r w:rsidRPr="00D9710D">
      <w:rPr>
        <w:rFonts w:ascii="Arial Black" w:hAnsi="Arial Black" w:cs="Arial"/>
        <w:sz w:val="14"/>
        <w:szCs w:val="14"/>
      </w:rPr>
      <w:t>Bílá pastelka</w:t>
    </w:r>
  </w:p>
  <w:p w14:paraId="6413CC18" w14:textId="77777777" w:rsidR="00D9710D" w:rsidRPr="00D9710D" w:rsidRDefault="00D9710D" w:rsidP="00D9710D">
    <w:pPr>
      <w:tabs>
        <w:tab w:val="center" w:pos="4536"/>
        <w:tab w:val="right" w:pos="9072"/>
      </w:tabs>
      <w:rPr>
        <w:rFonts w:cs="Arial"/>
        <w:sz w:val="14"/>
        <w:szCs w:val="14"/>
      </w:rPr>
    </w:pPr>
    <w:r w:rsidRPr="00D9710D">
      <w:rPr>
        <w:rFonts w:ascii="Wingdings" w:hAnsi="Wingdings" w:cs="Arial"/>
        <w:sz w:val="14"/>
        <w:szCs w:val="14"/>
      </w:rPr>
      <w:t></w:t>
    </w:r>
    <w:r w:rsidRPr="00D9710D">
      <w:rPr>
        <w:rFonts w:cs="Arial"/>
        <w:sz w:val="14"/>
        <w:szCs w:val="14"/>
      </w:rPr>
      <w:t xml:space="preserve"> veřejná sbírka na podporu speciálních služeb pro nevidomé a slabozraké </w:t>
    </w:r>
  </w:p>
  <w:p w14:paraId="66898E8E" w14:textId="77777777" w:rsidR="00D9710D" w:rsidRDefault="00D9710D" w:rsidP="00C85C5F">
    <w:pPr>
      <w:tabs>
        <w:tab w:val="center" w:pos="4536"/>
        <w:tab w:val="right" w:pos="9072"/>
      </w:tabs>
    </w:pPr>
    <w:r w:rsidRPr="00D9710D">
      <w:rPr>
        <w:rFonts w:ascii="Wingdings" w:hAnsi="Wingdings" w:cs="Arial"/>
        <w:sz w:val="14"/>
        <w:szCs w:val="14"/>
      </w:rPr>
      <w:t></w:t>
    </w:r>
    <w:r w:rsidRPr="00D9710D">
      <w:rPr>
        <w:rFonts w:cs="Arial"/>
        <w:sz w:val="14"/>
        <w:szCs w:val="14"/>
      </w:rPr>
      <w:t xml:space="preserve"> www.bilapastelka.cz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D3A72" w14:textId="77777777" w:rsidR="00A4354F" w:rsidRDefault="00A435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8EECF" w14:textId="77777777" w:rsidR="00A03E08" w:rsidRDefault="00A03E08" w:rsidP="00D9710D">
      <w:r>
        <w:separator/>
      </w:r>
    </w:p>
  </w:footnote>
  <w:footnote w:type="continuationSeparator" w:id="0">
    <w:p w14:paraId="1018FA45" w14:textId="77777777" w:rsidR="00A03E08" w:rsidRDefault="00A03E08" w:rsidP="00D971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C57C5" w14:textId="77777777" w:rsidR="00A4354F" w:rsidRDefault="00A4354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DAA66" w14:textId="0799A4CB" w:rsidR="00D9710D" w:rsidRPr="00D9710D" w:rsidRDefault="00997220" w:rsidP="00D9710D">
    <w:pPr>
      <w:pStyle w:val="Zhlav"/>
    </w:pPr>
    <w:r w:rsidRPr="00D60DDE">
      <w:rPr>
        <w:noProof/>
      </w:rPr>
      <w:drawing>
        <wp:inline distT="0" distB="0" distL="0" distR="0" wp14:anchorId="6829786E" wp14:editId="342B9902">
          <wp:extent cx="1711960" cy="467995"/>
          <wp:effectExtent l="0" t="0" r="0" b="0"/>
          <wp:docPr id="1" name="Obrázek 2" descr="SON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SON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196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60E28" w14:textId="77777777" w:rsidR="00A4354F" w:rsidRDefault="00A4354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B18EBE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AA8A74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0217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22DF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73CDF1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F6CAC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1B0EC7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2BCCA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13E0C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92616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256BA6"/>
    <w:multiLevelType w:val="multilevel"/>
    <w:tmpl w:val="19A656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50749E"/>
    <w:multiLevelType w:val="multilevel"/>
    <w:tmpl w:val="19A6560E"/>
    <w:numStyleLink w:val="StylSeznamsodrkami"/>
  </w:abstractNum>
  <w:abstractNum w:abstractNumId="12" w15:restartNumberingAfterBreak="0">
    <w:nsid w:val="10A66ED1"/>
    <w:multiLevelType w:val="multilevel"/>
    <w:tmpl w:val="19A6560E"/>
    <w:numStyleLink w:val="StylSeznamsodrkami"/>
  </w:abstractNum>
  <w:abstractNum w:abstractNumId="13" w15:restartNumberingAfterBreak="0">
    <w:nsid w:val="1E8B706B"/>
    <w:multiLevelType w:val="hybridMultilevel"/>
    <w:tmpl w:val="19A656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EC6F15"/>
    <w:multiLevelType w:val="hybridMultilevel"/>
    <w:tmpl w:val="AAAE8A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D80C01"/>
    <w:multiLevelType w:val="multilevel"/>
    <w:tmpl w:val="19A6560E"/>
    <w:numStyleLink w:val="StylSeznamsodrkami"/>
  </w:abstractNum>
  <w:abstractNum w:abstractNumId="16" w15:restartNumberingAfterBreak="0">
    <w:nsid w:val="3C0707BE"/>
    <w:multiLevelType w:val="multilevel"/>
    <w:tmpl w:val="19A656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660BB0"/>
    <w:multiLevelType w:val="hybridMultilevel"/>
    <w:tmpl w:val="ED0C66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AA0E7E"/>
    <w:multiLevelType w:val="multilevel"/>
    <w:tmpl w:val="19A6560E"/>
    <w:numStyleLink w:val="StylSeznamsodrkami"/>
  </w:abstractNum>
  <w:abstractNum w:abstractNumId="19" w15:restartNumberingAfterBreak="0">
    <w:nsid w:val="4F6E68C3"/>
    <w:multiLevelType w:val="multilevel"/>
    <w:tmpl w:val="19A6560E"/>
    <w:numStyleLink w:val="StylSeznamsodrkami"/>
  </w:abstractNum>
  <w:abstractNum w:abstractNumId="20" w15:restartNumberingAfterBreak="0">
    <w:nsid w:val="61013068"/>
    <w:multiLevelType w:val="multilevel"/>
    <w:tmpl w:val="85DE1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8566D15"/>
    <w:multiLevelType w:val="multilevel"/>
    <w:tmpl w:val="19A6560E"/>
    <w:styleLink w:val="StylSeznamsodrkami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52AB9"/>
    <w:multiLevelType w:val="hybridMultilevel"/>
    <w:tmpl w:val="4E0A60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913752"/>
    <w:multiLevelType w:val="multilevel"/>
    <w:tmpl w:val="19A6560E"/>
    <w:numStyleLink w:val="StylSeznamsodrkami"/>
  </w:abstractNum>
  <w:abstractNum w:abstractNumId="24" w15:restartNumberingAfterBreak="0">
    <w:nsid w:val="717D199A"/>
    <w:multiLevelType w:val="hybridMultilevel"/>
    <w:tmpl w:val="8F6A5D1A"/>
    <w:lvl w:ilvl="0" w:tplc="DA1AB502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C69256E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88E5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2CB9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B8E3F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6CCED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8210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486E4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B643C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4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24"/>
  </w:num>
  <w:num w:numId="14">
    <w:abstractNumId w:val="13"/>
  </w:num>
  <w:num w:numId="15">
    <w:abstractNumId w:val="16"/>
  </w:num>
  <w:num w:numId="16">
    <w:abstractNumId w:val="21"/>
  </w:num>
  <w:num w:numId="17">
    <w:abstractNumId w:val="10"/>
  </w:num>
  <w:num w:numId="18">
    <w:abstractNumId w:val="12"/>
  </w:num>
  <w:num w:numId="19">
    <w:abstractNumId w:val="11"/>
  </w:num>
  <w:num w:numId="20">
    <w:abstractNumId w:val="23"/>
  </w:num>
  <w:num w:numId="21">
    <w:abstractNumId w:val="18"/>
  </w:num>
  <w:num w:numId="22">
    <w:abstractNumId w:val="15"/>
  </w:num>
  <w:num w:numId="23">
    <w:abstractNumId w:val="19"/>
  </w:num>
  <w:num w:numId="24">
    <w:abstractNumId w:val="22"/>
  </w:num>
  <w:num w:numId="25">
    <w:abstractNumId w:val="14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E08"/>
    <w:rsid w:val="000F246C"/>
    <w:rsid w:val="00121D3B"/>
    <w:rsid w:val="00161D94"/>
    <w:rsid w:val="00205D3D"/>
    <w:rsid w:val="00381505"/>
    <w:rsid w:val="003F5EC3"/>
    <w:rsid w:val="004C1D87"/>
    <w:rsid w:val="0055641E"/>
    <w:rsid w:val="006167B2"/>
    <w:rsid w:val="006C1EBC"/>
    <w:rsid w:val="00750E1C"/>
    <w:rsid w:val="00777A88"/>
    <w:rsid w:val="008416E0"/>
    <w:rsid w:val="008A6394"/>
    <w:rsid w:val="008D4CE1"/>
    <w:rsid w:val="00982B08"/>
    <w:rsid w:val="00997220"/>
    <w:rsid w:val="009D446C"/>
    <w:rsid w:val="00A03E08"/>
    <w:rsid w:val="00A2483B"/>
    <w:rsid w:val="00A4354F"/>
    <w:rsid w:val="00B23355"/>
    <w:rsid w:val="00B55EFC"/>
    <w:rsid w:val="00BD742E"/>
    <w:rsid w:val="00C515F3"/>
    <w:rsid w:val="00C85C5F"/>
    <w:rsid w:val="00D9710D"/>
    <w:rsid w:val="00DB42F0"/>
    <w:rsid w:val="00F9429E"/>
    <w:rsid w:val="00FD3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C7130A9"/>
  <w15:chartTrackingRefBased/>
  <w15:docId w15:val="{2FD6E3C2-D24B-4632-9634-779DB3300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3E08"/>
    <w:rPr>
      <w:rFonts w:ascii="Arial" w:eastAsia="Times New Roman" w:hAnsi="Arial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D9710D"/>
    <w:pPr>
      <w:keepNext/>
      <w:spacing w:before="240" w:after="200"/>
      <w:outlineLvl w:val="0"/>
    </w:pPr>
    <w:rPr>
      <w:rFonts w:cs="Arial"/>
      <w:b/>
      <w:bCs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9710D"/>
    <w:pPr>
      <w:keepNext/>
      <w:keepLines/>
      <w:spacing w:before="40" w:after="200"/>
      <w:outlineLvl w:val="1"/>
    </w:pPr>
    <w:rPr>
      <w:rFonts w:cs="Arial"/>
      <w:b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9710D"/>
    <w:pPr>
      <w:keepNext/>
      <w:spacing w:before="40"/>
      <w:outlineLvl w:val="2"/>
    </w:pPr>
    <w:rPr>
      <w:rFonts w:cs="Arial"/>
      <w:b/>
      <w:bCs/>
      <w:sz w:val="28"/>
      <w:szCs w:val="28"/>
      <w:lang w:val="x-none" w:eastAsia="x-non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D9710D"/>
    <w:pPr>
      <w:keepNext/>
      <w:keepLines/>
      <w:spacing w:before="40"/>
      <w:outlineLvl w:val="3"/>
    </w:pPr>
    <w:rPr>
      <w:rFonts w:cs="Arial"/>
      <w:b/>
      <w:i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D9710D"/>
    <w:pPr>
      <w:keepNext/>
      <w:keepLines/>
      <w:spacing w:before="40"/>
      <w:outlineLvl w:val="4"/>
    </w:pPr>
    <w:rPr>
      <w:rFonts w:cs="Arial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416E0"/>
    <w:pPr>
      <w:ind w:left="720"/>
    </w:pPr>
  </w:style>
  <w:style w:type="numbering" w:customStyle="1" w:styleId="StylSeznamsodrkami">
    <w:name w:val="Styl Seznam s odrážkami"/>
    <w:basedOn w:val="Bezseznamu"/>
    <w:rsid w:val="00B55EFC"/>
    <w:pPr>
      <w:numPr>
        <w:numId w:val="16"/>
      </w:numPr>
    </w:pPr>
  </w:style>
  <w:style w:type="paragraph" w:styleId="Zhlav">
    <w:name w:val="header"/>
    <w:basedOn w:val="Normln"/>
    <w:link w:val="ZhlavChar"/>
    <w:uiPriority w:val="99"/>
    <w:unhideWhenUsed/>
    <w:rsid w:val="00D9710D"/>
    <w:pPr>
      <w:tabs>
        <w:tab w:val="center" w:pos="4536"/>
      </w:tabs>
      <w:spacing w:after="240"/>
    </w:pPr>
    <w:rPr>
      <w:sz w:val="16"/>
      <w:szCs w:val="16"/>
    </w:rPr>
  </w:style>
  <w:style w:type="character" w:customStyle="1" w:styleId="ZhlavChar">
    <w:name w:val="Záhlaví Char"/>
    <w:link w:val="Zhlav"/>
    <w:uiPriority w:val="99"/>
    <w:rsid w:val="00D9710D"/>
    <w:rPr>
      <w:rFonts w:ascii="Arial" w:eastAsia="Times New Roman" w:hAnsi="Arial" w:cs="Times New Roman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9710D"/>
    <w:pPr>
      <w:tabs>
        <w:tab w:val="center" w:pos="4536"/>
        <w:tab w:val="right" w:pos="9072"/>
      </w:tabs>
    </w:pPr>
    <w:rPr>
      <w:rFonts w:cs="Arial"/>
      <w:sz w:val="14"/>
      <w:szCs w:val="14"/>
    </w:rPr>
  </w:style>
  <w:style w:type="character" w:customStyle="1" w:styleId="ZpatChar">
    <w:name w:val="Zápatí Char"/>
    <w:link w:val="Zpat"/>
    <w:uiPriority w:val="99"/>
    <w:rsid w:val="00D9710D"/>
    <w:rPr>
      <w:rFonts w:ascii="Arial" w:eastAsia="Times New Roman" w:hAnsi="Arial" w:cs="Arial"/>
      <w:sz w:val="14"/>
      <w:szCs w:val="14"/>
      <w:lang w:eastAsia="cs-CZ"/>
    </w:rPr>
  </w:style>
  <w:style w:type="paragraph" w:customStyle="1" w:styleId="Zpatblack">
    <w:name w:val="Zápatí black"/>
    <w:basedOn w:val="Zpat"/>
    <w:link w:val="ZpatblackChar"/>
    <w:qFormat/>
    <w:rsid w:val="00D9710D"/>
    <w:pPr>
      <w:spacing w:before="80"/>
    </w:pPr>
    <w:rPr>
      <w:rFonts w:ascii="Arial Black" w:hAnsi="Arial Black"/>
    </w:rPr>
  </w:style>
  <w:style w:type="character" w:customStyle="1" w:styleId="ZpatblackChar">
    <w:name w:val="Zápatí black Char"/>
    <w:link w:val="Zpatblack"/>
    <w:rsid w:val="00D9710D"/>
    <w:rPr>
      <w:rFonts w:ascii="Arial Black" w:eastAsia="Times New Roman" w:hAnsi="Arial Black" w:cs="Arial"/>
      <w:sz w:val="14"/>
      <w:szCs w:val="14"/>
      <w:lang w:eastAsia="cs-CZ"/>
    </w:rPr>
  </w:style>
  <w:style w:type="character" w:customStyle="1" w:styleId="Nadpis1Char">
    <w:name w:val="Nadpis 1 Char"/>
    <w:link w:val="Nadpis1"/>
    <w:uiPriority w:val="9"/>
    <w:rsid w:val="00D9710D"/>
    <w:rPr>
      <w:rFonts w:ascii="Arial" w:eastAsia="Times New Roman" w:hAnsi="Arial" w:cs="Arial"/>
      <w:b/>
      <w:bCs/>
      <w:sz w:val="40"/>
      <w:szCs w:val="40"/>
      <w:lang w:eastAsia="cs-CZ"/>
    </w:rPr>
  </w:style>
  <w:style w:type="character" w:customStyle="1" w:styleId="Nadpis2Char">
    <w:name w:val="Nadpis 2 Char"/>
    <w:link w:val="Nadpis2"/>
    <w:uiPriority w:val="9"/>
    <w:rsid w:val="00D9710D"/>
    <w:rPr>
      <w:rFonts w:ascii="Arial" w:eastAsia="Times New Roman" w:hAnsi="Arial" w:cs="Arial"/>
      <w:b/>
      <w:sz w:val="32"/>
      <w:szCs w:val="32"/>
      <w:lang w:eastAsia="cs-CZ"/>
    </w:rPr>
  </w:style>
  <w:style w:type="character" w:customStyle="1" w:styleId="Nadpis3Char">
    <w:name w:val="Nadpis 3 Char"/>
    <w:link w:val="Nadpis3"/>
    <w:uiPriority w:val="9"/>
    <w:rsid w:val="00D9710D"/>
    <w:rPr>
      <w:rFonts w:ascii="Arial" w:eastAsia="Times New Roman" w:hAnsi="Arial" w:cs="Arial"/>
      <w:b/>
      <w:bCs/>
      <w:sz w:val="28"/>
      <w:szCs w:val="28"/>
      <w:lang w:val="x-none" w:eastAsia="x-none"/>
    </w:rPr>
  </w:style>
  <w:style w:type="character" w:customStyle="1" w:styleId="Nadpis4Char">
    <w:name w:val="Nadpis 4 Char"/>
    <w:link w:val="Nadpis4"/>
    <w:uiPriority w:val="9"/>
    <w:rsid w:val="00D9710D"/>
    <w:rPr>
      <w:rFonts w:ascii="Arial" w:eastAsia="Times New Roman" w:hAnsi="Arial" w:cs="Arial"/>
      <w:b/>
      <w:i/>
      <w:iCs/>
      <w:sz w:val="24"/>
      <w:szCs w:val="24"/>
      <w:lang w:eastAsia="cs-CZ"/>
    </w:rPr>
  </w:style>
  <w:style w:type="character" w:customStyle="1" w:styleId="Nadpis5Char">
    <w:name w:val="Nadpis 5 Char"/>
    <w:link w:val="Nadpis5"/>
    <w:uiPriority w:val="9"/>
    <w:rsid w:val="00D9710D"/>
    <w:rPr>
      <w:rFonts w:ascii="Arial" w:eastAsia="Times New Roman" w:hAnsi="Arial" w:cs="Arial"/>
      <w:b/>
      <w:sz w:val="24"/>
      <w:szCs w:val="24"/>
      <w:lang w:eastAsia="cs-CZ"/>
    </w:rPr>
  </w:style>
  <w:style w:type="character" w:styleId="Hypertextovodkaz">
    <w:name w:val="Hyperlink"/>
    <w:semiHidden/>
    <w:rsid w:val="00A03E08"/>
    <w:rPr>
      <w:color w:val="0000FF"/>
      <w:u w:val="single"/>
    </w:rPr>
  </w:style>
  <w:style w:type="character" w:styleId="Siln">
    <w:name w:val="Strong"/>
    <w:uiPriority w:val="22"/>
    <w:qFormat/>
    <w:rsid w:val="00A03E08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997220"/>
    <w:pPr>
      <w:spacing w:before="100" w:beforeAutospacing="1" w:after="100" w:afterAutospacing="1"/>
    </w:pPr>
    <w:rPr>
      <w:rFonts w:ascii="Times New Roman" w:hAnsi="Times New Roman"/>
    </w:rPr>
  </w:style>
  <w:style w:type="character" w:styleId="Nevyeenzmnka">
    <w:name w:val="Unresolved Mention"/>
    <w:basedOn w:val="Standardnpsmoodstavce"/>
    <w:uiPriority w:val="99"/>
    <w:semiHidden/>
    <w:unhideWhenUsed/>
    <w:rsid w:val="009972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50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ena.horejsi@sons.cz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bilapastelka.cz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DOKUMENTY\Formulare%20SONS\Hlavi&#269;kov&#253;_pap&#237;r_2024%20obecn&#253;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Hlavičkový_papír_2024 obecný</Template>
  <TotalTime>29</TotalTime>
  <Pages>1</Pages>
  <Words>339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Hořejší</dc:creator>
  <cp:keywords/>
  <dc:description/>
  <cp:lastModifiedBy>Irena Hořejší</cp:lastModifiedBy>
  <cp:revision>5</cp:revision>
  <dcterms:created xsi:type="dcterms:W3CDTF">2025-08-26T13:30:00Z</dcterms:created>
  <dcterms:modified xsi:type="dcterms:W3CDTF">2025-09-10T13:22:00Z</dcterms:modified>
</cp:coreProperties>
</file>